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07504" w14:textId="77777777" w:rsidR="00E769DD" w:rsidRPr="00E769DD" w:rsidRDefault="00E769DD" w:rsidP="00F566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E769D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List of Sources Used So Far</w:t>
      </w:r>
    </w:p>
    <w:p w14:paraId="7F46BFA3" w14:textId="77777777" w:rsidR="00F56683" w:rsidRPr="00E769DD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769DD">
        <w:rPr>
          <w:rFonts w:ascii="Times New Roman" w:hAnsi="Times New Roman" w:cs="Times New Roman"/>
          <w:sz w:val="24"/>
          <w:szCs w:val="24"/>
          <w:lang w:val="en-US"/>
        </w:rPr>
        <w:t>Al-Ali, A. A., Singh, S. K., Al-Nahyan, M., &amp; Sohal, A. S. (2017). Change management through leadership: the mediating role of organizational culture. </w:t>
      </w:r>
      <w:r w:rsidRPr="00E769DD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International Journal of Organizational Analysis</w:t>
      </w:r>
      <w:r w:rsidRPr="00E769D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32CDCB" w14:textId="77777777" w:rsidR="00F56683" w:rsidRPr="00E769DD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769DD">
        <w:rPr>
          <w:rFonts w:ascii="Times New Roman" w:hAnsi="Times New Roman" w:cs="Times New Roman"/>
          <w:sz w:val="24"/>
          <w:szCs w:val="24"/>
          <w:lang w:val="en-US"/>
        </w:rPr>
        <w:t>Busse, R., &amp; Doganer, U. (2018). The role of compliance for organizational change. </w:t>
      </w:r>
      <w:r w:rsidRPr="00E769DD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Organizational Change Management</w:t>
      </w:r>
      <w:r w:rsidRPr="00E769D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0DDA9C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56683">
        <w:rPr>
          <w:rFonts w:ascii="Times New Roman" w:hAnsi="Times New Roman" w:cs="Times New Roman"/>
          <w:sz w:val="24"/>
          <w:szCs w:val="24"/>
        </w:rPr>
        <w:t>Carucci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 xml:space="preserve">, R. (2016, October 24) Organizations can’t change if leaders can’t change with them. Harvard Business Review. Retrieved from </w:t>
      </w:r>
      <w:hyperlink r:id="rId4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https://hbr.org/2016/10/organizations-cant-change-if-leaders-cant-change-with-them</w:t>
        </w:r>
      </w:hyperlink>
    </w:p>
    <w:p w14:paraId="1E8861CC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56683">
        <w:rPr>
          <w:rFonts w:ascii="Times New Roman" w:hAnsi="Times New Roman" w:cs="Times New Roman"/>
          <w:sz w:val="24"/>
          <w:szCs w:val="24"/>
        </w:rPr>
        <w:t>Elder, S. D. (2019). The impact of supermarket supply chain governance on smallholder farmer cooperatives: the case of Walmart in Nicaragua.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Agriculture and human values</w:t>
      </w:r>
      <w:r w:rsidRPr="00F56683">
        <w:rPr>
          <w:rFonts w:ascii="Times New Roman" w:hAnsi="Times New Roman" w:cs="Times New Roman"/>
          <w:sz w:val="24"/>
          <w:szCs w:val="24"/>
        </w:rPr>
        <w:t>,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F56683">
        <w:rPr>
          <w:rFonts w:ascii="Times New Roman" w:hAnsi="Times New Roman" w:cs="Times New Roman"/>
          <w:sz w:val="24"/>
          <w:szCs w:val="24"/>
        </w:rPr>
        <w:t>(2), 213-224.</w:t>
      </w:r>
    </w:p>
    <w:p w14:paraId="711CA1C1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56683">
        <w:rPr>
          <w:rFonts w:ascii="Times New Roman" w:hAnsi="Times New Roman" w:cs="Times New Roman"/>
          <w:sz w:val="24"/>
          <w:szCs w:val="24"/>
          <w:lang w:val="en-US"/>
        </w:rPr>
        <w:t>Fortune Magazine. (2019). Walmart Global 500. Retrieved 5</w:t>
      </w:r>
      <w:r w:rsidRPr="00F5668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 June 2020 from </w:t>
      </w:r>
      <w:hyperlink r:id="rId5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https://fortune.com/global500/2019/walmart/</w:t>
        </w:r>
      </w:hyperlink>
    </w:p>
    <w:p w14:paraId="7276505D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56683">
        <w:rPr>
          <w:rFonts w:ascii="Times New Roman" w:hAnsi="Times New Roman" w:cs="Times New Roman"/>
          <w:sz w:val="24"/>
          <w:szCs w:val="24"/>
        </w:rPr>
        <w:t xml:space="preserve">Frank, A. T. (2006, April 01). A Brief History of Wal-Mart. Retrieved June 05, 2020, from </w:t>
      </w:r>
      <w:hyperlink r:id="rId6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https://corpwatch.org/article/brief-history-wal-mart</w:t>
        </w:r>
      </w:hyperlink>
    </w:p>
    <w:p w14:paraId="3FF5E550" w14:textId="77777777" w:rsidR="00F56683" w:rsidRPr="00E769DD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769DD">
        <w:rPr>
          <w:rFonts w:ascii="Times New Roman" w:hAnsi="Times New Roman" w:cs="Times New Roman"/>
          <w:sz w:val="24"/>
          <w:szCs w:val="24"/>
          <w:lang w:val="en-US"/>
        </w:rPr>
        <w:t>Frashier, G. E. (2017). </w:t>
      </w:r>
      <w:r w:rsidRPr="00E769DD">
        <w:rPr>
          <w:rFonts w:ascii="Times New Roman" w:hAnsi="Times New Roman" w:cs="Times New Roman"/>
          <w:i/>
          <w:iCs/>
          <w:sz w:val="24"/>
          <w:szCs w:val="24"/>
          <w:lang w:val="en-US"/>
        </w:rPr>
        <w:t>Innovation Success in Research and Development Organizations</w:t>
      </w:r>
      <w:r w:rsidRPr="00E769DD">
        <w:rPr>
          <w:rFonts w:ascii="Times New Roman" w:hAnsi="Times New Roman" w:cs="Times New Roman"/>
          <w:sz w:val="24"/>
          <w:szCs w:val="24"/>
          <w:lang w:val="en-US"/>
        </w:rPr>
        <w:t>. Our Lady of the Lake University.</w:t>
      </w:r>
    </w:p>
    <w:p w14:paraId="576B0CB2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Green, T. (June 18, 2019). </w:t>
      </w:r>
      <w:r w:rsidRPr="00F56683">
        <w:rPr>
          <w:rFonts w:ascii="Times New Roman" w:hAnsi="Times New Roman" w:cs="Times New Roman"/>
          <w:sz w:val="24"/>
          <w:szCs w:val="24"/>
        </w:rPr>
        <w:t>The 1 Part of Walmart’s Online Strategy That Isn’t Working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. Retrieved from </w:t>
      </w:r>
      <w:hyperlink r:id="rId7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https://www.fool.com/investing/2019/06/18/the-1-part-of-walmarts-online-strategy-that-isnt-w.aspx</w:t>
        </w:r>
      </w:hyperlink>
    </w:p>
    <w:p w14:paraId="40D2F250" w14:textId="77777777" w:rsid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E769DD">
        <w:rPr>
          <w:rFonts w:ascii="Times New Roman" w:hAnsi="Times New Roman" w:cs="Times New Roman"/>
          <w:sz w:val="24"/>
          <w:szCs w:val="24"/>
          <w:lang w:val="en-US"/>
        </w:rPr>
        <w:t>Hayes, J. (2018). </w:t>
      </w:r>
      <w:r w:rsidRPr="00E769DD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theory and practice of change management</w:t>
      </w:r>
      <w:r w:rsidRPr="00E769DD">
        <w:rPr>
          <w:rFonts w:ascii="Times New Roman" w:hAnsi="Times New Roman" w:cs="Times New Roman"/>
          <w:sz w:val="24"/>
          <w:szCs w:val="24"/>
          <w:lang w:val="en-US"/>
        </w:rPr>
        <w:t>. Palgrave.</w:t>
      </w:r>
    </w:p>
    <w:p w14:paraId="77A6C53F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56683">
        <w:rPr>
          <w:rFonts w:ascii="Times New Roman" w:hAnsi="Times New Roman" w:cs="Times New Roman"/>
          <w:sz w:val="24"/>
          <w:szCs w:val="24"/>
        </w:rPr>
        <w:t>Hunt, I., Watts, A., &amp; Bryant, S. K. (2018). Walmart’s international expansion: successes and miscalculations.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Journal of Business Strategy</w:t>
      </w:r>
      <w:r w:rsidRPr="00F56683">
        <w:rPr>
          <w:rFonts w:ascii="Times New Roman" w:hAnsi="Times New Roman" w:cs="Times New Roman"/>
          <w:sz w:val="24"/>
          <w:szCs w:val="24"/>
        </w:rPr>
        <w:t>.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F56683">
        <w:rPr>
          <w:rFonts w:ascii="Times New Roman" w:hAnsi="Times New Roman" w:cs="Times New Roman"/>
          <w:sz w:val="24"/>
          <w:szCs w:val="24"/>
        </w:rPr>
        <w:t>2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56683">
        <w:rPr>
          <w:rFonts w:ascii="Times New Roman" w:hAnsi="Times New Roman" w:cs="Times New Roman"/>
          <w:sz w:val="24"/>
          <w:szCs w:val="24"/>
        </w:rPr>
        <w:t>. 22-29. </w:t>
      </w:r>
      <w:hyperlink r:id="rId8" w:tooltip="DOI: https://doi.org/10.1108/JBS-02-2017-0013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https://doi.org/10.1108/JBS-02-2017-0013</w:t>
        </w:r>
      </w:hyperlink>
    </w:p>
    <w:p w14:paraId="53E9E817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6683">
        <w:rPr>
          <w:rFonts w:ascii="Times New Roman" w:hAnsi="Times New Roman" w:cs="Times New Roman"/>
          <w:sz w:val="24"/>
          <w:szCs w:val="24"/>
        </w:rPr>
        <w:t>Kasemsap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>, K. (2017). The roles of organizational change management and resistance to change in the modern business world. In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 xml:space="preserve">Organizational Culture and </w:t>
      </w:r>
      <w:r w:rsidRPr="00F56683">
        <w:rPr>
          <w:rFonts w:ascii="Times New Roman" w:hAnsi="Times New Roman" w:cs="Times New Roman"/>
          <w:i/>
          <w:iCs/>
          <w:sz w:val="24"/>
          <w:szCs w:val="24"/>
          <w:lang w:val="en-US"/>
        </w:rPr>
        <w:t>Behaviour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: Concepts, Methodologies, Tools, and Applications</w:t>
      </w:r>
      <w:r w:rsidRPr="00F56683">
        <w:rPr>
          <w:rFonts w:ascii="Times New Roman" w:hAnsi="Times New Roman" w:cs="Times New Roman"/>
          <w:sz w:val="24"/>
          <w:szCs w:val="24"/>
        </w:rPr>
        <w:t> (pp. 1034-1062). IGI Global.</w:t>
      </w:r>
    </w:p>
    <w:p w14:paraId="4F798AE7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56683">
        <w:rPr>
          <w:rFonts w:ascii="Times New Roman" w:hAnsi="Times New Roman" w:cs="Times New Roman"/>
          <w:sz w:val="24"/>
          <w:szCs w:val="24"/>
        </w:rPr>
        <w:t>Kim, H. (2018). Differential impacts of functional, geographical, and hierarchical diversity on knowledge sharing in the midst of organizational change.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Management Communication Quarterly</w:t>
      </w:r>
      <w:r w:rsidRPr="00F56683">
        <w:rPr>
          <w:rFonts w:ascii="Times New Roman" w:hAnsi="Times New Roman" w:cs="Times New Roman"/>
          <w:sz w:val="24"/>
          <w:szCs w:val="24"/>
        </w:rPr>
        <w:t>,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32</w:t>
      </w:r>
      <w:r w:rsidRPr="00F56683">
        <w:rPr>
          <w:rFonts w:ascii="Times New Roman" w:hAnsi="Times New Roman" w:cs="Times New Roman"/>
          <w:sz w:val="24"/>
          <w:szCs w:val="24"/>
        </w:rPr>
        <w:t>(1), 5-30.</w:t>
      </w:r>
    </w:p>
    <w:p w14:paraId="04D2A3E0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Kohan, S, E. (May 19, 2020). </w:t>
      </w:r>
      <w:r w:rsidRPr="00F56683">
        <w:rPr>
          <w:rFonts w:ascii="Times New Roman" w:hAnsi="Times New Roman" w:cs="Times New Roman"/>
          <w:sz w:val="24"/>
          <w:szCs w:val="24"/>
        </w:rPr>
        <w:t>Walmart’s Online Sales Have Surged 74% During the Pandemic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. Retrieved from </w:t>
      </w:r>
      <w:hyperlink r:id="rId9" w:anchor="12b6f4fb66cc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https://www.forbes.com/sites/shelleykohan/2020/05/19/walmart-revenue-up-86-e-commerce-up-74/#12b6f4fb66cc</w:t>
        </w:r>
      </w:hyperlink>
    </w:p>
    <w:p w14:paraId="1FE587B1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F56683">
        <w:rPr>
          <w:rFonts w:ascii="Times New Roman" w:hAnsi="Times New Roman" w:cs="Times New Roman"/>
          <w:sz w:val="24"/>
          <w:szCs w:val="24"/>
        </w:rPr>
        <w:t>Lenka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F56683">
        <w:rPr>
          <w:rFonts w:ascii="Times New Roman" w:hAnsi="Times New Roman" w:cs="Times New Roman"/>
          <w:sz w:val="24"/>
          <w:szCs w:val="24"/>
        </w:rPr>
        <w:t>Parida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 xml:space="preserve">, V., </w:t>
      </w:r>
      <w:proofErr w:type="spellStart"/>
      <w:r w:rsidRPr="00F56683">
        <w:rPr>
          <w:rFonts w:ascii="Times New Roman" w:hAnsi="Times New Roman" w:cs="Times New Roman"/>
          <w:sz w:val="24"/>
          <w:szCs w:val="24"/>
        </w:rPr>
        <w:t>Sjödin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 xml:space="preserve">, D. R., &amp; </w:t>
      </w:r>
      <w:proofErr w:type="spellStart"/>
      <w:r w:rsidRPr="00F56683">
        <w:rPr>
          <w:rFonts w:ascii="Times New Roman" w:hAnsi="Times New Roman" w:cs="Times New Roman"/>
          <w:sz w:val="24"/>
          <w:szCs w:val="24"/>
        </w:rPr>
        <w:t>Wincent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>, J. (2018). Exploring the micro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56683">
        <w:rPr>
          <w:rFonts w:ascii="Times New Roman" w:hAnsi="Times New Roman" w:cs="Times New Roman"/>
          <w:sz w:val="24"/>
          <w:szCs w:val="24"/>
        </w:rPr>
        <w:t xml:space="preserve">foundations of </w:t>
      </w:r>
      <w:proofErr w:type="spellStart"/>
      <w:r w:rsidRPr="00F56683">
        <w:rPr>
          <w:rFonts w:ascii="Times New Roman" w:hAnsi="Times New Roman" w:cs="Times New Roman"/>
          <w:sz w:val="24"/>
          <w:szCs w:val="24"/>
        </w:rPr>
        <w:t>servitization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>: How individual actions overcome organizational resistance.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Journal of Business Research</w:t>
      </w:r>
      <w:r w:rsidRPr="00F56683">
        <w:rPr>
          <w:rFonts w:ascii="Times New Roman" w:hAnsi="Times New Roman" w:cs="Times New Roman"/>
          <w:sz w:val="24"/>
          <w:szCs w:val="24"/>
        </w:rPr>
        <w:t>,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88</w:t>
      </w:r>
      <w:r w:rsidRPr="00F56683">
        <w:rPr>
          <w:rFonts w:ascii="Times New Roman" w:hAnsi="Times New Roman" w:cs="Times New Roman"/>
          <w:sz w:val="24"/>
          <w:szCs w:val="24"/>
        </w:rPr>
        <w:t>, 328-336.</w:t>
      </w:r>
    </w:p>
    <w:p w14:paraId="4393576F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5668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Management Square. (2019, December 12). Functional organization: the advantages and the disadvantages. Retrieved from </w:t>
      </w:r>
      <w:hyperlink r:id="rId10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https://www.management-square.com/functional-organization/</w:t>
        </w:r>
      </w:hyperlink>
    </w:p>
    <w:p w14:paraId="068E17C4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Meaney, C. M. (2009). </w:t>
      </w:r>
      <w:r w:rsidRPr="00F56683">
        <w:rPr>
          <w:rFonts w:ascii="Times New Roman" w:hAnsi="Times New Roman" w:cs="Times New Roman"/>
          <w:sz w:val="24"/>
          <w:szCs w:val="24"/>
        </w:rPr>
        <w:t>Corporate transformation under pressure</w:t>
      </w:r>
      <w:r w:rsidRPr="00F56683">
        <w:rPr>
          <w:rFonts w:ascii="Times New Roman" w:hAnsi="Times New Roman" w:cs="Times New Roman"/>
          <w:sz w:val="24"/>
          <w:szCs w:val="24"/>
          <w:lang w:val="en-US"/>
        </w:rPr>
        <w:t xml:space="preserve">. Retrieved from </w:t>
      </w:r>
      <w:hyperlink r:id="rId11" w:history="1">
        <w:r w:rsidRPr="00F56683">
          <w:rPr>
            <w:rStyle w:val="Hyperlink"/>
            <w:rFonts w:ascii="Times New Roman" w:hAnsi="Times New Roman" w:cs="Times New Roman"/>
            <w:sz w:val="24"/>
            <w:szCs w:val="24"/>
          </w:rPr>
          <w:t>https://www.mckinsey.com/business-functions/organization/our-insights/corporate-transformation-under-pressure</w:t>
        </w:r>
      </w:hyperlink>
    </w:p>
    <w:p w14:paraId="143276E6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56683">
        <w:rPr>
          <w:rFonts w:ascii="Times New Roman" w:hAnsi="Times New Roman" w:cs="Times New Roman"/>
          <w:sz w:val="24"/>
          <w:szCs w:val="24"/>
        </w:rPr>
        <w:t>Oreg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F56683">
        <w:rPr>
          <w:rFonts w:ascii="Times New Roman" w:hAnsi="Times New Roman" w:cs="Times New Roman"/>
          <w:sz w:val="24"/>
          <w:szCs w:val="24"/>
        </w:rPr>
        <w:t>Berson</w:t>
      </w:r>
      <w:proofErr w:type="spellEnd"/>
      <w:r w:rsidRPr="00F56683">
        <w:rPr>
          <w:rFonts w:ascii="Times New Roman" w:hAnsi="Times New Roman" w:cs="Times New Roman"/>
          <w:sz w:val="24"/>
          <w:szCs w:val="24"/>
        </w:rPr>
        <w:t>, Y. (2019). Leaders’ impact on organizational change: Bridging theoretical and methodological chasms.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Academy of Management Annals</w:t>
      </w:r>
      <w:r w:rsidRPr="00F56683">
        <w:rPr>
          <w:rFonts w:ascii="Times New Roman" w:hAnsi="Times New Roman" w:cs="Times New Roman"/>
          <w:sz w:val="24"/>
          <w:szCs w:val="24"/>
        </w:rPr>
        <w:t>,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F56683">
        <w:rPr>
          <w:rFonts w:ascii="Times New Roman" w:hAnsi="Times New Roman" w:cs="Times New Roman"/>
          <w:sz w:val="24"/>
          <w:szCs w:val="24"/>
        </w:rPr>
        <w:t>(1), 272-307.</w:t>
      </w:r>
    </w:p>
    <w:p w14:paraId="6F080DF9" w14:textId="77777777" w:rsidR="00F56683" w:rsidRPr="00F56683" w:rsidRDefault="00F56683" w:rsidP="00F56683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F56683">
        <w:rPr>
          <w:rFonts w:ascii="Times New Roman" w:hAnsi="Times New Roman" w:cs="Times New Roman"/>
          <w:sz w:val="24"/>
          <w:szCs w:val="24"/>
        </w:rPr>
        <w:t>Roberts, B., &amp; Berg, N. (2012). </w:t>
      </w:r>
      <w:r w:rsidRPr="00F56683">
        <w:rPr>
          <w:rFonts w:ascii="Times New Roman" w:hAnsi="Times New Roman" w:cs="Times New Roman"/>
          <w:i/>
          <w:iCs/>
          <w:sz w:val="24"/>
          <w:szCs w:val="24"/>
        </w:rPr>
        <w:t>Walmart: Key insights and practical lessons from the world’s largest retailer</w:t>
      </w:r>
      <w:r w:rsidRPr="00F56683">
        <w:rPr>
          <w:rFonts w:ascii="Times New Roman" w:hAnsi="Times New Roman" w:cs="Times New Roman"/>
          <w:sz w:val="24"/>
          <w:szCs w:val="24"/>
        </w:rPr>
        <w:t>. Kogan Page Publishers.</w:t>
      </w:r>
    </w:p>
    <w:sectPr w:rsidR="00F56683" w:rsidRPr="00F566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NzAzNDewBLJMjJR0lIJTi4sz8/NACgxrAVQ08XYsAAAA"/>
  </w:docVars>
  <w:rsids>
    <w:rsidRoot w:val="00E769DD"/>
    <w:rsid w:val="00783275"/>
    <w:rsid w:val="00E769DD"/>
    <w:rsid w:val="00F56683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FD3B"/>
  <w15:chartTrackingRefBased/>
  <w15:docId w15:val="{0AF67E86-0B14-4E47-AFCA-623EC8A9B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66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JBS-02-2017-001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ool.com/investing/2019/06/18/the-1-part-of-walmarts-online-strategy-that-isnt-w.asp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pwatch.org/article/brief-history-wal-mart" TargetMode="External"/><Relationship Id="rId11" Type="http://schemas.openxmlformats.org/officeDocument/2006/relationships/hyperlink" Target="https://www.mckinsey.com/business-functions/organization/our-insights/corporate-transformation-under-pressure" TargetMode="External"/><Relationship Id="rId5" Type="http://schemas.openxmlformats.org/officeDocument/2006/relationships/hyperlink" Target="https://fortune.com/global500/2019/walmart/" TargetMode="External"/><Relationship Id="rId10" Type="http://schemas.openxmlformats.org/officeDocument/2006/relationships/hyperlink" Target="https://www.management-square.com/functional-organization/" TargetMode="External"/><Relationship Id="rId4" Type="http://schemas.openxmlformats.org/officeDocument/2006/relationships/hyperlink" Target="https://hbr.org/2016/10/organizations-cant-change-if-leaders-cant-change-with-them" TargetMode="External"/><Relationship Id="rId9" Type="http://schemas.openxmlformats.org/officeDocument/2006/relationships/hyperlink" Target="https://www.forbes.com/sites/shelleykohan/2020/05/19/walmart-revenue-up-86-e-commerce-up-7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2</cp:revision>
  <dcterms:created xsi:type="dcterms:W3CDTF">2020-06-11T17:36:00Z</dcterms:created>
  <dcterms:modified xsi:type="dcterms:W3CDTF">2020-06-11T18:07:00Z</dcterms:modified>
</cp:coreProperties>
</file>